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9"/>
        <w:ind w:left="851" w:right="850"/>
        <w:jc w:val="center"/>
        <w:spacing w:lineRule="exact" w:line="238"/>
        <w:tabs>
          <w:tab w:val="left" w:pos="878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ЕРЕЧЕНЬ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719"/>
        <w:ind w:left="709" w:right="852" w:firstLine="0"/>
        <w:jc w:val="center"/>
        <w:spacing w:lineRule="exact" w:line="238"/>
        <w:tabs>
          <w:tab w:val="left" w:pos="8787" w:leader="none"/>
          <w:tab w:val="left" w:pos="9071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н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ормативных правовых актов,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подлежащих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ризнанию </w:t>
      </w:r>
      <w:r>
        <w:rPr>
          <w:sz w:val="28"/>
        </w:rPr>
      </w:r>
      <w:r/>
    </w:p>
    <w:p>
      <w:pPr>
        <w:pStyle w:val="719"/>
        <w:ind w:left="709" w:right="852" w:firstLine="0"/>
        <w:jc w:val="center"/>
        <w:spacing w:lineRule="exact" w:line="238"/>
        <w:tabs>
          <w:tab w:val="left" w:pos="8787" w:leader="none"/>
          <w:tab w:val="left" w:pos="9071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утр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тившими силу, приостановлению, изменению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или </w:t>
      </w:r>
      <w:r>
        <w:rPr>
          <w:sz w:val="28"/>
        </w:rPr>
      </w:r>
      <w:r/>
    </w:p>
    <w:p>
      <w:pPr>
        <w:pStyle w:val="719"/>
        <w:ind w:left="709" w:right="852" w:firstLine="0"/>
        <w:jc w:val="center"/>
        <w:spacing w:lineRule="exact" w:line="238"/>
        <w:tabs>
          <w:tab w:val="left" w:pos="878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принятию в связи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 принятием проекта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з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акона Алтайского края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sz w:val="28"/>
        </w:rPr>
      </w:r>
      <w:r/>
    </w:p>
    <w:p>
      <w:pPr>
        <w:pStyle w:val="719"/>
        <w:ind w:left="709" w:right="852" w:firstLine="0"/>
        <w:jc w:val="center"/>
        <w:spacing w:lineRule="exact" w:line="238"/>
        <w:tabs>
          <w:tab w:val="left" w:pos="8787" w:leader="none"/>
        </w:tabs>
        <w:rPr>
          <w:rFonts w:ascii="PT Astra Serif" w:hAnsi="PT Astra Serif" w:cs="PT Astra Serif"/>
          <w:b/>
          <w:sz w:val="28"/>
          <w:szCs w:val="27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/>
          <w:b w:val="false"/>
          <w:color w:val="000000" w:themeColor="text1"/>
          <w:sz w:val="28"/>
          <w:highlight w:val="none"/>
        </w:rPr>
        <w:t xml:space="preserve">«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szCs w:val="28"/>
          <w:highlight w:val="none"/>
        </w:rPr>
        <w:t xml:space="preserve">О внесении изменений 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highlight w:val="none"/>
        </w:rPr>
        <w:t xml:space="preserve">в статью 7-1 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highlight w:val="none"/>
        </w:rPr>
        <w:t xml:space="preserve">закона Алтайского края </w:t>
        <w:br/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highlight w:val="none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bookmarkStart w:id="0" w:name="_GoBack"/>
      <w:r>
        <w:rPr>
          <w:b w:val="false"/>
          <w:color w:val="000000" w:themeColor="text1"/>
          <w:sz w:val="28"/>
          <w:highlight w:val="none"/>
        </w:rPr>
      </w:r>
      <w:bookmarkEnd w:id="0"/>
      <w:r>
        <w:rPr>
          <w:sz w:val="28"/>
        </w:rPr>
      </w:r>
      <w:r/>
    </w:p>
    <w:p>
      <w:pPr>
        <w:pStyle w:val="719"/>
        <w:jc w:val="center"/>
        <w:spacing w:lineRule="exact" w:line="24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71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719"/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Принятие проекта закона Алтайского края 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szCs w:val="28"/>
          <w:highlight w:val="none"/>
        </w:rPr>
        <w:t xml:space="preserve">«О внесении изменений 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highlight w:val="none"/>
        </w:rPr>
        <w:t xml:space="preserve">в статью 7-1 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highlight w:val="none"/>
        </w:rPr>
        <w:t xml:space="preserve">закона Алтайского края </w:t>
      </w:r>
      <w:r>
        <w:rPr>
          <w:rFonts w:ascii="PT Astra Serif" w:hAnsi="PT Astra Serif" w:cs="PT Astra Serif" w:eastAsia="PT Astra Serif"/>
          <w:b w:val="false"/>
          <w:color w:val="000000" w:themeColor="text1"/>
          <w:sz w:val="28"/>
          <w:highlight w:val="none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по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требует принятие нормативного правового акта, устанавливающего требования к размещению и обустройству сезонных залов (зон) обслуживания посетителей и порядок выдачи документ, подтверждающего соответствие сезонного зала (зоны) обслуживания посетителей указанным требованиям.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719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719"/>
        <w:ind w:firstLine="720"/>
        <w:tabs>
          <w:tab w:val="left" w:pos="3738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/>
          <w:sz w:val="28"/>
        </w:rPr>
      </w:r>
      <w:r/>
    </w:p>
    <w:p>
      <w:pPr>
        <w:pStyle w:val="719"/>
        <w:ind w:firstLine="720"/>
        <w:tabs>
          <w:tab w:val="left" w:pos="3738" w:leader="none"/>
        </w:tabs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/>
          <w:sz w:val="28"/>
        </w:rPr>
      </w:r>
      <w:r/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5"/>
        <w:gridCol w:w="216"/>
        <w:gridCol w:w="453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95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spacing w:lineRule="exact" w:line="23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Начальник управления Алтайского края по развитию предпринимательства и рыночной инфраструктуры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719"/>
              <w:ind w:left="-564" w:firstLine="564"/>
              <w:jc w:val="both"/>
              <w:spacing w:lineRule="exact" w:line="23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719"/>
              <w:jc w:val="both"/>
              <w:spacing w:lineRule="exact" w:line="23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719"/>
              <w:jc w:val="both"/>
              <w:spacing w:lineRule="exact" w:line="23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719"/>
              <w:jc w:val="both"/>
              <w:spacing w:lineRule="exact" w:line="23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719"/>
              <w:jc w:val="right"/>
              <w:spacing w:lineRule="exact" w:line="23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8"/>
              </w:rPr>
              <w:t xml:space="preserve">А.В. Слободчиков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7" w:h="16840" w:orient="portrait"/>
      <w:pgMar w:top="1134" w:right="567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rStyle w:val="731"/>
      </w:rPr>
      <w:framePr w:wrap="around" w:vAnchor="text" w:hAnchor="margin" w:xAlign="right" w:y="1"/>
    </w:pPr>
    <w:r>
      <w:rPr>
        <w:rStyle w:val="731"/>
      </w:rPr>
      <w:fldChar w:fldCharType="begin"/>
    </w:r>
    <w:r>
      <w:rPr>
        <w:rStyle w:val="731"/>
      </w:rPr>
      <w:instrText xml:space="preserve">PAGE  </w:instrText>
    </w:r>
    <w:r>
      <w:rPr>
        <w:rStyle w:val="731"/>
      </w:rPr>
      <w:fldChar w:fldCharType="separate"/>
    </w:r>
    <w:r>
      <w:rPr>
        <w:rStyle w:val="731"/>
      </w:rPr>
      <w:t xml:space="preserve">2</w:t>
    </w:r>
    <w:r>
      <w:rPr>
        <w:rStyle w:val="731"/>
      </w:rPr>
      <w:fldChar w:fldCharType="end"/>
    </w:r>
    <w:r>
      <w:rPr>
        <w:rStyle w:val="731"/>
      </w:rPr>
    </w:r>
    <w:r/>
  </w:p>
  <w:p>
    <w:pPr>
      <w:pStyle w:val="730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rStyle w:val="731"/>
      </w:rPr>
      <w:framePr w:wrap="around" w:vAnchor="text" w:hAnchor="margin" w:xAlign="right" w:y="1"/>
    </w:pPr>
    <w:r>
      <w:rPr>
        <w:rStyle w:val="731"/>
      </w:rPr>
      <w:fldChar w:fldCharType="begin"/>
    </w:r>
    <w:r>
      <w:rPr>
        <w:rStyle w:val="731"/>
      </w:rPr>
      <w:instrText xml:space="preserve">PAGE  </w:instrText>
    </w:r>
    <w:r>
      <w:rPr>
        <w:rStyle w:val="731"/>
      </w:rPr>
      <w:fldChar w:fldCharType="separate"/>
    </w:r>
    <w:r>
      <w:rPr>
        <w:rStyle w:val="731"/>
      </w:rPr>
      <w:t xml:space="preserve">1</w:t>
    </w:r>
    <w:r>
      <w:rPr>
        <w:rStyle w:val="731"/>
      </w:rPr>
      <w:fldChar w:fldCharType="end"/>
    </w:r>
    <w:r>
      <w:rPr>
        <w:rStyle w:val="731"/>
      </w:rPr>
    </w:r>
    <w:r/>
  </w:p>
  <w:p>
    <w:pPr>
      <w:pStyle w:val="730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247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41">
    <w:name w:val="Heading 1"/>
    <w:basedOn w:val="719"/>
    <w:next w:val="719"/>
    <w:link w:val="54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42">
    <w:name w:val="Heading 1 Char"/>
    <w:link w:val="541"/>
    <w:uiPriority w:val="9"/>
    <w:rPr>
      <w:rFonts w:ascii="Arial" w:hAnsi="Arial" w:cs="Arial" w:eastAsia="Arial"/>
      <w:sz w:val="40"/>
      <w:szCs w:val="40"/>
    </w:rPr>
  </w:style>
  <w:style w:type="paragraph" w:styleId="543">
    <w:name w:val="Heading 2"/>
    <w:basedOn w:val="719"/>
    <w:next w:val="719"/>
    <w:link w:val="54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44">
    <w:name w:val="Heading 2 Char"/>
    <w:link w:val="543"/>
    <w:uiPriority w:val="9"/>
    <w:rPr>
      <w:rFonts w:ascii="Arial" w:hAnsi="Arial" w:cs="Arial" w:eastAsia="Arial"/>
      <w:sz w:val="34"/>
    </w:rPr>
  </w:style>
  <w:style w:type="paragraph" w:styleId="545">
    <w:name w:val="Heading 3"/>
    <w:basedOn w:val="719"/>
    <w:next w:val="719"/>
    <w:link w:val="54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46">
    <w:name w:val="Heading 3 Char"/>
    <w:link w:val="545"/>
    <w:uiPriority w:val="9"/>
    <w:rPr>
      <w:rFonts w:ascii="Arial" w:hAnsi="Arial" w:cs="Arial" w:eastAsia="Arial"/>
      <w:sz w:val="30"/>
      <w:szCs w:val="30"/>
    </w:rPr>
  </w:style>
  <w:style w:type="paragraph" w:styleId="547">
    <w:name w:val="Heading 4"/>
    <w:basedOn w:val="719"/>
    <w:next w:val="719"/>
    <w:link w:val="54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48">
    <w:name w:val="Heading 4 Char"/>
    <w:link w:val="547"/>
    <w:uiPriority w:val="9"/>
    <w:rPr>
      <w:rFonts w:ascii="Arial" w:hAnsi="Arial" w:cs="Arial" w:eastAsia="Arial"/>
      <w:b/>
      <w:bCs/>
      <w:sz w:val="26"/>
      <w:szCs w:val="26"/>
    </w:rPr>
  </w:style>
  <w:style w:type="paragraph" w:styleId="549">
    <w:name w:val="Heading 5"/>
    <w:basedOn w:val="719"/>
    <w:next w:val="719"/>
    <w:link w:val="5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50">
    <w:name w:val="Heading 5 Char"/>
    <w:link w:val="549"/>
    <w:uiPriority w:val="9"/>
    <w:rPr>
      <w:rFonts w:ascii="Arial" w:hAnsi="Arial" w:cs="Arial" w:eastAsia="Arial"/>
      <w:b/>
      <w:bCs/>
      <w:sz w:val="24"/>
      <w:szCs w:val="24"/>
    </w:rPr>
  </w:style>
  <w:style w:type="paragraph" w:styleId="551">
    <w:name w:val="Heading 6"/>
    <w:basedOn w:val="719"/>
    <w:next w:val="719"/>
    <w:link w:val="55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52">
    <w:name w:val="Heading 6 Char"/>
    <w:link w:val="551"/>
    <w:uiPriority w:val="9"/>
    <w:rPr>
      <w:rFonts w:ascii="Arial" w:hAnsi="Arial" w:cs="Arial" w:eastAsia="Arial"/>
      <w:b/>
      <w:bCs/>
      <w:sz w:val="22"/>
      <w:szCs w:val="22"/>
    </w:rPr>
  </w:style>
  <w:style w:type="paragraph" w:styleId="553">
    <w:name w:val="Heading 7"/>
    <w:basedOn w:val="719"/>
    <w:next w:val="719"/>
    <w:link w:val="55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54">
    <w:name w:val="Heading 7 Char"/>
    <w:link w:val="5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55">
    <w:name w:val="Heading 8"/>
    <w:basedOn w:val="719"/>
    <w:next w:val="719"/>
    <w:link w:val="55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56">
    <w:name w:val="Heading 8 Char"/>
    <w:link w:val="555"/>
    <w:uiPriority w:val="9"/>
    <w:rPr>
      <w:rFonts w:ascii="Arial" w:hAnsi="Arial" w:cs="Arial" w:eastAsia="Arial"/>
      <w:i/>
      <w:iCs/>
      <w:sz w:val="22"/>
      <w:szCs w:val="22"/>
    </w:rPr>
  </w:style>
  <w:style w:type="paragraph" w:styleId="557">
    <w:name w:val="Heading 9"/>
    <w:basedOn w:val="719"/>
    <w:next w:val="719"/>
    <w:link w:val="55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58">
    <w:name w:val="Heading 9 Char"/>
    <w:link w:val="557"/>
    <w:uiPriority w:val="9"/>
    <w:rPr>
      <w:rFonts w:ascii="Arial" w:hAnsi="Arial" w:cs="Arial" w:eastAsia="Arial"/>
      <w:i/>
      <w:iCs/>
      <w:sz w:val="21"/>
      <w:szCs w:val="21"/>
    </w:rPr>
  </w:style>
  <w:style w:type="paragraph" w:styleId="559">
    <w:name w:val="List Paragraph"/>
    <w:basedOn w:val="719"/>
    <w:qFormat/>
    <w:uiPriority w:val="34"/>
    <w:pPr>
      <w:contextualSpacing w:val="true"/>
      <w:ind w:left="720"/>
    </w:pPr>
  </w:style>
  <w:style w:type="paragraph" w:styleId="560">
    <w:name w:val="No Spacing"/>
    <w:qFormat/>
    <w:uiPriority w:val="1"/>
    <w:pPr>
      <w:spacing w:lineRule="auto" w:line="240" w:after="0" w:before="0"/>
    </w:pPr>
  </w:style>
  <w:style w:type="paragraph" w:styleId="561">
    <w:name w:val="Title"/>
    <w:basedOn w:val="719"/>
    <w:next w:val="719"/>
    <w:link w:val="56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62">
    <w:name w:val="Title Char"/>
    <w:link w:val="561"/>
    <w:uiPriority w:val="10"/>
    <w:rPr>
      <w:sz w:val="48"/>
      <w:szCs w:val="48"/>
    </w:rPr>
  </w:style>
  <w:style w:type="paragraph" w:styleId="563">
    <w:name w:val="Subtitle"/>
    <w:basedOn w:val="719"/>
    <w:next w:val="719"/>
    <w:link w:val="564"/>
    <w:qFormat/>
    <w:uiPriority w:val="11"/>
    <w:rPr>
      <w:sz w:val="24"/>
      <w:szCs w:val="24"/>
    </w:rPr>
    <w:pPr>
      <w:spacing w:after="200" w:before="200"/>
    </w:pPr>
  </w:style>
  <w:style w:type="character" w:styleId="564">
    <w:name w:val="Subtitle Char"/>
    <w:link w:val="563"/>
    <w:uiPriority w:val="11"/>
    <w:rPr>
      <w:sz w:val="24"/>
      <w:szCs w:val="24"/>
    </w:rPr>
  </w:style>
  <w:style w:type="paragraph" w:styleId="565">
    <w:name w:val="Quote"/>
    <w:basedOn w:val="719"/>
    <w:next w:val="719"/>
    <w:link w:val="566"/>
    <w:qFormat/>
    <w:uiPriority w:val="29"/>
    <w:rPr>
      <w:i/>
    </w:rPr>
    <w:pPr>
      <w:ind w:left="720" w:right="720"/>
    </w:pPr>
  </w:style>
  <w:style w:type="character" w:styleId="566">
    <w:name w:val="Quote Char"/>
    <w:link w:val="565"/>
    <w:uiPriority w:val="29"/>
    <w:rPr>
      <w:i/>
    </w:rPr>
  </w:style>
  <w:style w:type="paragraph" w:styleId="567">
    <w:name w:val="Intense Quote"/>
    <w:basedOn w:val="719"/>
    <w:next w:val="719"/>
    <w:link w:val="56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68">
    <w:name w:val="Intense Quote Char"/>
    <w:link w:val="567"/>
    <w:uiPriority w:val="30"/>
    <w:rPr>
      <w:i/>
    </w:rPr>
  </w:style>
  <w:style w:type="paragraph" w:styleId="569">
    <w:name w:val="Header"/>
    <w:basedOn w:val="719"/>
    <w:link w:val="5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70">
    <w:name w:val="Header Char"/>
    <w:link w:val="569"/>
    <w:uiPriority w:val="99"/>
  </w:style>
  <w:style w:type="paragraph" w:styleId="571">
    <w:name w:val="Footer"/>
    <w:basedOn w:val="719"/>
    <w:link w:val="5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72">
    <w:name w:val="Footer Char"/>
    <w:link w:val="571"/>
    <w:uiPriority w:val="99"/>
  </w:style>
  <w:style w:type="paragraph" w:styleId="573">
    <w:name w:val="Caption"/>
    <w:basedOn w:val="719"/>
    <w:next w:val="7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74">
    <w:name w:val="Caption Char"/>
    <w:basedOn w:val="573"/>
    <w:link w:val="571"/>
    <w:uiPriority w:val="99"/>
  </w:style>
  <w:style w:type="table" w:styleId="575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6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77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8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9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80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82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04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1" w:color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DC2" w:color="5D8DC2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05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06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A59" w:color="9BBA59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07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08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09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10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611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DC5E0" w:color="ADC5E0" w:themeFill="accent1" w:themeFillTint="75"/>
      </w:tcPr>
    </w:tblStylePr>
    <w:tblStylePr w:type="band1Vert">
      <w:tcPr>
        <w:shd w:val="clear" w:fill="ADC5E0" w:color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000000" w:sz="4" w:space="0" w:themeColor="light1"/>
        </w:tcBorders>
      </w:tcPr>
    </w:tblStylePr>
  </w:style>
  <w:style w:type="table" w:styleId="612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2DCDB" w:color="F2DCDB" w:themeFill="accent2" w:themeFillTint="32"/>
    </w:tblPr>
    <w:tblStylePr w:type="band1Horz">
      <w:tcPr>
        <w:shd w:val="clear" w:fill="E1ADAC" w:color="E1ADAC" w:themeFill="accent2" w:themeFillTint="75"/>
      </w:tcPr>
    </w:tblStylePr>
    <w:tblStylePr w:type="band1Vert">
      <w:tcPr>
        <w:shd w:val="clear" w:fill="E1ADAC" w:color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000000" w:sz="4" w:space="0" w:themeColor="light1"/>
        </w:tcBorders>
      </w:tcPr>
    </w:tblStylePr>
  </w:style>
  <w:style w:type="table" w:styleId="613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AF0DD" w:color="EAF0DD" w:themeFill="accent3" w:themeFillTint="34"/>
    </w:tblPr>
    <w:tblStylePr w:type="band1Horz">
      <w:tcPr>
        <w:shd w:val="clear" w:fill="D1DFB2" w:color="D1DFB2" w:themeFill="accent3" w:themeFillTint="75"/>
      </w:tcPr>
    </w:tblStylePr>
    <w:tblStylePr w:type="band1Vert">
      <w:tcPr>
        <w:shd w:val="clear" w:fill="D1DFB2" w:color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000000" w:sz="4" w:space="0" w:themeColor="light1"/>
        </w:tcBorders>
      </w:tcPr>
    </w:tblStylePr>
  </w:style>
  <w:style w:type="table" w:styleId="614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000000" w:sz="4" w:space="0" w:themeColor="light1"/>
        </w:tcBorders>
      </w:tcPr>
    </w:tblStylePr>
  </w:style>
  <w:style w:type="table" w:styleId="615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BD9E4" w:color="ABD9E4" w:themeFill="accent5" w:themeFillTint="75"/>
      </w:tcPr>
    </w:tblStylePr>
    <w:tblStylePr w:type="band1Vert">
      <w:tcPr>
        <w:shd w:val="clear" w:fill="ABD9E4" w:color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000000" w:sz="4" w:space="0" w:themeColor="light1"/>
        </w:tcBorders>
      </w:tcPr>
    </w:tblStylePr>
  </w:style>
  <w:style w:type="table" w:styleId="616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DA8" w:color="FBCDA8" w:themeFill="accent6" w:themeFillTint="75"/>
      </w:tcPr>
    </w:tblStylePr>
    <w:tblStylePr w:type="band1Vert">
      <w:tcPr>
        <w:shd w:val="clear" w:fill="FBCDA8" w:color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000000" w:sz="4" w:space="0" w:themeColor="light1"/>
        </w:tcBorders>
      </w:tcPr>
    </w:tblStylePr>
  </w:style>
  <w:style w:type="table" w:styleId="617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18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19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20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21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22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23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24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26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2DCDB" w:color="F2DCDB" w:themeFill="accent2" w:themeFillTint="32"/>
      </w:tcPr>
    </w:tblStylePr>
    <w:tblStylePr w:type="band1Vert">
      <w:tcPr>
        <w:shd w:val="clear" w:fill="F2DCDB" w:color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27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EAF0DD" w:color="EAF0DD" w:themeFill="accent3" w:themeFillTint="34"/>
      </w:tcPr>
    </w:tblStylePr>
    <w:tblStylePr w:type="band1Vert">
      <w:tcPr>
        <w:shd w:val="clear" w:fill="EAF0DD" w:color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8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29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30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32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3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34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35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36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37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38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39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40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41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42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43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44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45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4" w:color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1CDDC" w:color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9BF90" w:color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3E0EE" w:color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3D2" w:color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6EED5" w:color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CE4D1" w:color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0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1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D99694" w:color="D99694" w:themeFill="accent2" w:themeFillTint="97"/>
    </w:tblPr>
    <w:tblStylePr w:type="band1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D99694" w:color="D99694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D99694" w:color="D99694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4" w:color="D99694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2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3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4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91CDDC" w:color="91CDDC" w:themeFill="accent5" w:themeFillTint="9A"/>
    </w:tblPr>
    <w:tblStylePr w:type="band1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91CDDC" w:color="91CDDC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91CDDC" w:color="91CDDC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1CDDC" w:color="91CDDC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5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9BF90" w:color="F9BF90" w:themeFill="accent6" w:themeFillTint="98"/>
    </w:tblPr>
    <w:tblStylePr w:type="band1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9BF90" w:color="F9BF90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9BF90" w:color="F9BF90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9BF90" w:color="F9BF90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6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7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68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69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70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71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72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73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74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D3E0EE" w:color="D3E0EE" w:themeFill="accent1" w:themeFillTint="40"/>
      </w:tcPr>
    </w:tblStylePr>
    <w:tblStylePr w:type="band1Vert">
      <w:tcPr>
        <w:shd w:val="clear" w:fill="D3E0EE" w:color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75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EFD3D2" w:color="EFD3D2" w:themeFill="accent2" w:themeFillTint="40"/>
      </w:tcPr>
    </w:tblStylePr>
    <w:tblStylePr w:type="band1Vert">
      <w:tcPr>
        <w:shd w:val="clear" w:fill="EFD3D2" w:color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76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E6EED5" w:color="E6EED5" w:themeFill="accent3" w:themeFillTint="40"/>
      </w:tcPr>
    </w:tblStylePr>
    <w:tblStylePr w:type="band1Vert">
      <w:tcPr>
        <w:shd w:val="clear" w:fill="E6EED5" w:color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77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78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79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CE4D1" w:color="FCE4D1" w:themeFill="accent6" w:themeFillTint="40"/>
      </w:tcPr>
    </w:tblStylePr>
    <w:tblStylePr w:type="band1Vert">
      <w:tcPr>
        <w:shd w:val="clear" w:fill="FCE4D1" w:color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80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8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68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68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68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8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8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87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88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DC2" w:color="5D8DC2" w:themeFill="accent1" w:themeFillTint="EA"/>
      </w:tcPr>
    </w:tblStylePr>
  </w:style>
  <w:style w:type="table" w:styleId="689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B" w:color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4" w:color="D99694" w:themeFill="accent2" w:themeFillTint="97"/>
      </w:tcPr>
    </w:tblStylePr>
  </w:style>
  <w:style w:type="table" w:styleId="690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0DD" w:color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BBA59" w:color="9BBA59" w:themeFill="accent3" w:themeFillTint="FE"/>
      </w:tcPr>
    </w:tblStylePr>
  </w:style>
  <w:style w:type="table" w:styleId="691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692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693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694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95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96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97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98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99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00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01">
    <w:name w:val="Hyperlink"/>
    <w:uiPriority w:val="99"/>
    <w:unhideWhenUsed/>
    <w:rPr>
      <w:color w:val="0000FF" w:themeColor="hyperlink"/>
      <w:u w:val="single"/>
    </w:rPr>
  </w:style>
  <w:style w:type="paragraph" w:styleId="702">
    <w:name w:val="footnote text"/>
    <w:basedOn w:val="719"/>
    <w:link w:val="703"/>
    <w:uiPriority w:val="99"/>
    <w:semiHidden/>
    <w:unhideWhenUsed/>
    <w:rPr>
      <w:sz w:val="18"/>
    </w:rPr>
    <w:pPr>
      <w:spacing w:lineRule="auto" w:line="240" w:after="40"/>
    </w:pPr>
  </w:style>
  <w:style w:type="character" w:styleId="703">
    <w:name w:val="Footnote Text Char"/>
    <w:link w:val="702"/>
    <w:uiPriority w:val="99"/>
    <w:rPr>
      <w:sz w:val="18"/>
    </w:rPr>
  </w:style>
  <w:style w:type="character" w:styleId="704">
    <w:name w:val="footnote reference"/>
    <w:uiPriority w:val="99"/>
    <w:unhideWhenUsed/>
    <w:rPr>
      <w:vertAlign w:val="superscript"/>
    </w:rPr>
  </w:style>
  <w:style w:type="paragraph" w:styleId="705">
    <w:name w:val="endnote text"/>
    <w:basedOn w:val="719"/>
    <w:link w:val="706"/>
    <w:uiPriority w:val="99"/>
    <w:semiHidden/>
    <w:unhideWhenUsed/>
    <w:rPr>
      <w:sz w:val="20"/>
    </w:rPr>
    <w:pPr>
      <w:spacing w:lineRule="auto" w:line="240" w:after="0"/>
    </w:pPr>
  </w:style>
  <w:style w:type="character" w:styleId="706">
    <w:name w:val="Endnote Text Char"/>
    <w:link w:val="705"/>
    <w:uiPriority w:val="99"/>
    <w:rPr>
      <w:sz w:val="20"/>
    </w:rPr>
  </w:style>
  <w:style w:type="character" w:styleId="707">
    <w:name w:val="endnote reference"/>
    <w:uiPriority w:val="99"/>
    <w:semiHidden/>
    <w:unhideWhenUsed/>
    <w:rPr>
      <w:vertAlign w:val="superscript"/>
    </w:rPr>
  </w:style>
  <w:style w:type="paragraph" w:styleId="708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709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710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711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712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713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714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715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716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717">
    <w:name w:val="TOC Heading"/>
    <w:uiPriority w:val="39"/>
    <w:unhideWhenUsed/>
  </w:style>
  <w:style w:type="paragraph" w:styleId="718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next w:val="719"/>
    <w:link w:val="719"/>
    <w:qFormat/>
    <w:rPr>
      <w:lang w:val="ru-RU" w:bidi="ar-SA" w:eastAsia="ru-RU"/>
    </w:rPr>
  </w:style>
  <w:style w:type="paragraph" w:styleId="720">
    <w:name w:val="Заголовок 1"/>
    <w:basedOn w:val="719"/>
    <w:next w:val="719"/>
    <w:link w:val="742"/>
    <w:qFormat/>
    <w:rPr>
      <w:b/>
      <w:sz w:val="22"/>
      <w:lang w:val="en-US" w:eastAsia="en-US"/>
    </w:rPr>
    <w:pPr>
      <w:jc w:val="center"/>
      <w:keepNext/>
      <w:outlineLvl w:val="0"/>
    </w:pPr>
  </w:style>
  <w:style w:type="paragraph" w:styleId="721">
    <w:name w:val="Заголовок 2"/>
    <w:basedOn w:val="719"/>
    <w:next w:val="719"/>
    <w:link w:val="719"/>
    <w:qFormat/>
    <w:rPr>
      <w:rFonts w:ascii="Arial" w:hAnsi="Arial"/>
      <w:b/>
      <w:spacing w:val="28"/>
      <w:sz w:val="24"/>
    </w:rPr>
    <w:pPr>
      <w:jc w:val="center"/>
      <w:keepNext/>
      <w:outlineLvl w:val="1"/>
    </w:pPr>
  </w:style>
  <w:style w:type="paragraph" w:styleId="722">
    <w:name w:val="Заголовок 3"/>
    <w:basedOn w:val="719"/>
    <w:next w:val="719"/>
    <w:link w:val="719"/>
    <w:qFormat/>
    <w:rPr>
      <w:sz w:val="28"/>
    </w:rPr>
    <w:pPr>
      <w:ind w:firstLine="709"/>
      <w:keepNext/>
      <w:outlineLvl w:val="2"/>
    </w:pPr>
  </w:style>
  <w:style w:type="paragraph" w:styleId="723">
    <w:name w:val="Заголовок 4"/>
    <w:basedOn w:val="719"/>
    <w:next w:val="719"/>
    <w:link w:val="719"/>
    <w:qFormat/>
    <w:rPr>
      <w:sz w:val="28"/>
    </w:rPr>
    <w:pPr>
      <w:keepNext/>
      <w:outlineLvl w:val="3"/>
    </w:pPr>
  </w:style>
  <w:style w:type="paragraph" w:styleId="724">
    <w:name w:val="Заголовок 5"/>
    <w:basedOn w:val="719"/>
    <w:next w:val="719"/>
    <w:link w:val="719"/>
    <w:qFormat/>
    <w:rPr>
      <w:sz w:val="28"/>
    </w:rPr>
    <w:pPr>
      <w:jc w:val="right"/>
      <w:keepNext/>
      <w:outlineLvl w:val="4"/>
    </w:pPr>
  </w:style>
  <w:style w:type="paragraph" w:styleId="725">
    <w:name w:val="Заголовок 7"/>
    <w:basedOn w:val="719"/>
    <w:next w:val="719"/>
    <w:link w:val="740"/>
    <w:qFormat/>
    <w:rPr>
      <w:rFonts w:ascii="Arial" w:hAnsi="Arial"/>
      <w:b/>
      <w:sz w:val="24"/>
      <w:lang w:val="en-US" w:eastAsia="en-US"/>
    </w:rPr>
    <w:pPr>
      <w:jc w:val="center"/>
      <w:keepNext/>
      <w:spacing w:after="120"/>
      <w:outlineLvl w:val="6"/>
    </w:pPr>
  </w:style>
  <w:style w:type="character" w:styleId="726">
    <w:name w:val="Основной шрифт абзаца"/>
    <w:next w:val="726"/>
    <w:link w:val="719"/>
    <w:uiPriority w:val="1"/>
    <w:unhideWhenUsed/>
  </w:style>
  <w:style w:type="table" w:styleId="727">
    <w:name w:val="Обычная таблица"/>
    <w:next w:val="727"/>
    <w:link w:val="719"/>
    <w:uiPriority w:val="99"/>
    <w:semiHidden/>
    <w:unhideWhenUsed/>
    <w:tblPr/>
  </w:style>
  <w:style w:type="numbering" w:styleId="728">
    <w:name w:val="Нет списка"/>
    <w:next w:val="728"/>
    <w:link w:val="719"/>
    <w:uiPriority w:val="99"/>
    <w:semiHidden/>
    <w:unhideWhenUsed/>
  </w:style>
  <w:style w:type="paragraph" w:styleId="729">
    <w:name w:val="Нижний колонтитул"/>
    <w:basedOn w:val="719"/>
    <w:next w:val="729"/>
    <w:link w:val="719"/>
    <w:pPr>
      <w:tabs>
        <w:tab w:val="center" w:pos="4153" w:leader="none"/>
        <w:tab w:val="right" w:pos="8306" w:leader="none"/>
      </w:tabs>
    </w:pPr>
  </w:style>
  <w:style w:type="paragraph" w:styleId="730">
    <w:name w:val="Верхний колонтитул"/>
    <w:basedOn w:val="719"/>
    <w:next w:val="730"/>
    <w:link w:val="719"/>
    <w:rPr>
      <w:sz w:val="28"/>
    </w:rPr>
    <w:pPr>
      <w:ind w:firstLine="709"/>
      <w:jc w:val="both"/>
      <w:tabs>
        <w:tab w:val="center" w:pos="4536" w:leader="none"/>
        <w:tab w:val="right" w:pos="9072" w:leader="none"/>
      </w:tabs>
    </w:pPr>
  </w:style>
  <w:style w:type="character" w:styleId="731">
    <w:name w:val="Номер страницы"/>
    <w:basedOn w:val="726"/>
    <w:next w:val="731"/>
    <w:link w:val="719"/>
  </w:style>
  <w:style w:type="paragraph" w:styleId="732">
    <w:name w:val="Основной текст с отступом"/>
    <w:basedOn w:val="719"/>
    <w:next w:val="732"/>
    <w:link w:val="719"/>
    <w:rPr>
      <w:sz w:val="28"/>
    </w:rPr>
    <w:pPr>
      <w:ind w:firstLine="720"/>
      <w:jc w:val="both"/>
      <w:spacing w:lineRule="auto" w:line="360"/>
    </w:pPr>
  </w:style>
  <w:style w:type="paragraph" w:styleId="733">
    <w:name w:val="Основной текст"/>
    <w:basedOn w:val="719"/>
    <w:next w:val="733"/>
    <w:link w:val="719"/>
    <w:rPr>
      <w:i/>
      <w:sz w:val="28"/>
    </w:rPr>
    <w:pPr>
      <w:jc w:val="both"/>
      <w:spacing w:lineRule="exact" w:line="240"/>
      <w:tabs>
        <w:tab w:val="left" w:pos="4927" w:leader="none"/>
        <w:tab w:val="left" w:pos="9854" w:leader="none"/>
      </w:tabs>
    </w:pPr>
  </w:style>
  <w:style w:type="paragraph" w:styleId="734">
    <w:name w:val="Основной текст с отступом 2"/>
    <w:basedOn w:val="719"/>
    <w:next w:val="734"/>
    <w:link w:val="719"/>
    <w:rPr>
      <w:sz w:val="28"/>
    </w:rPr>
    <w:pPr>
      <w:ind w:firstLine="720"/>
    </w:pPr>
  </w:style>
  <w:style w:type="paragraph" w:styleId="735">
    <w:name w:val="Основной текст с отступом 3"/>
    <w:basedOn w:val="719"/>
    <w:next w:val="735"/>
    <w:link w:val="719"/>
    <w:rPr>
      <w:sz w:val="28"/>
    </w:rPr>
    <w:pPr>
      <w:ind w:firstLine="851"/>
    </w:pPr>
  </w:style>
  <w:style w:type="paragraph" w:styleId="736">
    <w:name w:val="Текст выноски"/>
    <w:basedOn w:val="719"/>
    <w:next w:val="736"/>
    <w:link w:val="719"/>
    <w:semiHidden/>
    <w:rPr>
      <w:rFonts w:ascii="Tahoma" w:hAnsi="Tahoma" w:cs="Tahoma"/>
      <w:sz w:val="16"/>
      <w:szCs w:val="16"/>
    </w:rPr>
  </w:style>
  <w:style w:type="character" w:styleId="737">
    <w:name w:val="Гиперссылка"/>
    <w:next w:val="737"/>
    <w:link w:val="719"/>
    <w:rPr>
      <w:color w:val="0000FF"/>
      <w:u w:val="single"/>
    </w:rPr>
  </w:style>
  <w:style w:type="paragraph" w:styleId="738">
    <w:name w:val="Абзац списка"/>
    <w:basedOn w:val="719"/>
    <w:next w:val="738"/>
    <w:link w:val="719"/>
    <w:qFormat/>
    <w:uiPriority w:val="34"/>
    <w:rPr>
      <w:rFonts w:ascii="Calibri" w:hAnsi="Calibri" w:eastAsia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739">
    <w:name w:val="Default"/>
    <w:next w:val="739"/>
    <w:link w:val="719"/>
    <w:rPr>
      <w:color w:val="000000"/>
      <w:sz w:val="24"/>
      <w:szCs w:val="24"/>
      <w:lang w:val="ru-RU" w:bidi="ar-SA" w:eastAsia="ru-RU"/>
    </w:rPr>
  </w:style>
  <w:style w:type="character" w:styleId="740">
    <w:name w:val="Заголовок 7 Знак"/>
    <w:next w:val="740"/>
    <w:link w:val="725"/>
    <w:rPr>
      <w:rFonts w:ascii="Arial" w:hAnsi="Arial"/>
      <w:b/>
      <w:sz w:val="24"/>
    </w:rPr>
  </w:style>
  <w:style w:type="table" w:styleId="741">
    <w:name w:val="Сетка таблицы"/>
    <w:basedOn w:val="727"/>
    <w:next w:val="741"/>
    <w:link w:val="719"/>
    <w:tblPr/>
  </w:style>
  <w:style w:type="character" w:styleId="742">
    <w:name w:val="Заголовок 1 Знак"/>
    <w:next w:val="742"/>
    <w:link w:val="720"/>
    <w:rPr>
      <w:b/>
      <w:sz w:val="22"/>
    </w:rPr>
  </w:style>
  <w:style w:type="paragraph" w:styleId="743">
    <w:name w:val=" Знак Знак3"/>
    <w:basedOn w:val="719"/>
    <w:next w:val="743"/>
    <w:link w:val="719"/>
    <w:rPr>
      <w:sz w:val="28"/>
      <w:lang w:val="en-US" w:eastAsia="en-US"/>
    </w:rPr>
    <w:pPr>
      <w:ind w:firstLine="720"/>
      <w:jc w:val="both"/>
      <w:spacing w:after="160"/>
    </w:pPr>
  </w:style>
  <w:style w:type="character" w:styleId="744" w:default="1">
    <w:name w:val="Default Paragraph Font"/>
    <w:uiPriority w:val="1"/>
    <w:semiHidden/>
    <w:unhideWhenUsed/>
  </w:style>
  <w:style w:type="numbering" w:styleId="745" w:default="1">
    <w:name w:val="No List"/>
    <w:uiPriority w:val="99"/>
    <w:semiHidden/>
    <w:unhideWhenUsed/>
  </w:style>
  <w:style w:type="table" w:styleId="7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ГУЭИ</Company>
  <DocSecurity>0</DocSecurity>
  <HyperlinksChanged>false</HyperlinksChanged>
  <ScaleCrop>false</ScaleCrop>
  <SharedDoc>false</SharedDoc>
  <Template>Бланк ответа УСиМК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revision>7</cp:revision>
  <dcterms:created xsi:type="dcterms:W3CDTF">2023-01-20T08:05:00Z</dcterms:created>
  <dcterms:modified xsi:type="dcterms:W3CDTF">2024-07-08T07:35:20Z</dcterms:modified>
  <cp:version>983040</cp:version>
</cp:coreProperties>
</file>